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280F9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 w14:paraId="1F01304F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年度征兵工作先进集体申报表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803"/>
      </w:tblGrid>
      <w:tr w14:paraId="69A3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3" w:type="dxa"/>
            <w:noWrap w:val="0"/>
            <w:vAlign w:val="center"/>
          </w:tcPr>
          <w:p w14:paraId="2677FC72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6803" w:type="dxa"/>
            <w:noWrap w:val="0"/>
            <w:vAlign w:val="top"/>
          </w:tcPr>
          <w:p w14:paraId="74D3887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4CFB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493" w:type="dxa"/>
            <w:noWrap w:val="0"/>
            <w:vAlign w:val="center"/>
          </w:tcPr>
          <w:p w14:paraId="5D99073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6AD98D0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主要工作（可附页）</w:t>
            </w:r>
          </w:p>
          <w:p w14:paraId="44FC526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03" w:type="dxa"/>
            <w:noWrap w:val="0"/>
            <w:vAlign w:val="top"/>
          </w:tcPr>
          <w:p w14:paraId="34F9496E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（字数</w:t>
            </w:r>
            <w:r>
              <w:rPr>
                <w:rFonts w:hint="eastAsia" w:ascii="仿宋" w:hAnsi="仿宋" w:eastAsia="仿宋"/>
                <w:lang w:val="en-US" w:eastAsia="zh-CN"/>
              </w:rPr>
              <w:t>1500</w:t>
            </w:r>
            <w:r>
              <w:rPr>
                <w:rFonts w:hint="eastAsia" w:ascii="仿宋" w:hAnsi="仿宋" w:eastAsia="仿宋"/>
              </w:rPr>
              <w:t>字左右，</w:t>
            </w:r>
            <w:r>
              <w:rPr>
                <w:rFonts w:ascii="仿宋" w:hAnsi="仿宋" w:eastAsia="仿宋"/>
              </w:rPr>
              <w:t>围绕</w:t>
            </w:r>
            <w:r>
              <w:rPr>
                <w:rFonts w:hint="eastAsia" w:ascii="仿宋" w:hAnsi="仿宋" w:eastAsia="仿宋"/>
              </w:rPr>
              <w:t>国防教育、入伍动员、迎老送新、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在役和退役复学义务兵跟踪教育、</w:t>
            </w:r>
            <w:r>
              <w:rPr>
                <w:rFonts w:hint="eastAsia" w:ascii="仿宋" w:hAnsi="仿宋" w:eastAsia="仿宋"/>
              </w:rPr>
              <w:t>服务保障等方面介绍主要做法和成效，面临的困难及改进计划和建议等）</w:t>
            </w:r>
          </w:p>
        </w:tc>
      </w:tr>
      <w:tr w14:paraId="5079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93" w:type="dxa"/>
            <w:noWrap w:val="0"/>
            <w:vAlign w:val="center"/>
          </w:tcPr>
          <w:p w14:paraId="2919A6C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系部</w:t>
            </w:r>
          </w:p>
          <w:p w14:paraId="3A9D8BD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6803" w:type="dxa"/>
            <w:noWrap w:val="0"/>
            <w:vAlign w:val="top"/>
          </w:tcPr>
          <w:p w14:paraId="1CEEE0F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688BC3F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2F0D90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4F66B2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09BA6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党总支书记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党总支公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章）：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  <w:p w14:paraId="7AF4D9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 w14:paraId="4504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493" w:type="dxa"/>
            <w:noWrap w:val="0"/>
            <w:vAlign w:val="center"/>
          </w:tcPr>
          <w:p w14:paraId="43A1D51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学生工作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部         意    见</w:t>
            </w:r>
          </w:p>
        </w:tc>
        <w:tc>
          <w:tcPr>
            <w:tcW w:w="6803" w:type="dxa"/>
            <w:noWrap w:val="0"/>
            <w:vAlign w:val="top"/>
          </w:tcPr>
          <w:p w14:paraId="6F3DD90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25091BE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9505DDA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E05CF6E">
            <w:pPr>
              <w:spacing w:line="400" w:lineRule="exact"/>
              <w:ind w:firstLine="2640" w:firstLineChars="1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签字（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部门公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章）：     </w:t>
            </w:r>
          </w:p>
          <w:p w14:paraId="33987C57">
            <w:pPr>
              <w:spacing w:line="400" w:lineRule="exact"/>
              <w:ind w:firstLine="4800" w:firstLineChars="2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 </w:t>
            </w:r>
            <w:r>
              <w:rPr>
                <w:rFonts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457E92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04B1"/>
    <w:rsid w:val="7AE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2024-11-20T08:02:00Z</dcterms:created>
  <dc:creator>时来运转</dc:creator>
  <cp:lastModifiedBy>时来运转</cp:lastModifiedBy>
  <dcterms:modified xsi:type="dcterms:W3CDTF">2024-11-20T08:02:56Z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19DA6B6419694915977A75EF0E59F0B8_11</vt:lpwstr>
  </property>
</Properties>
</file>